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81" w:rsidRPr="00351B81" w:rsidRDefault="00351B81" w:rsidP="00351B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351B81" w:rsidRPr="00351B81" w:rsidRDefault="00683967" w:rsidP="00351B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19050</wp:posOffset>
            </wp:positionH>
            <wp:positionV relativeFrom="paragraph">
              <wp:posOffset>6584465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351B81">
        <w:rPr>
          <w:noProof/>
          <w:lang w:eastAsia="ru-RU"/>
        </w:rPr>
        <w:drawing>
          <wp:inline distT="0" distB="0" distL="0" distR="0">
            <wp:extent cx="6472270" cy="9273798"/>
            <wp:effectExtent l="19050" t="0" r="4730" b="0"/>
            <wp:docPr id="10" name="Рисунок 10" descr="C:\Users\user\AppData\Local\Microsoft\Windows\INetCache\Content.Word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76" t="651" r="3425" b="7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270" cy="927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B21" w:rsidRDefault="001D0037">
      <w:pPr>
        <w:spacing w:after="0" w:line="240" w:lineRule="auto"/>
        <w:ind w:left="1088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77B21" w:rsidRDefault="00E77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B21" w:rsidRPr="003F79E9" w:rsidRDefault="001D0037">
      <w:pPr>
        <w:ind w:left="-5" w:right="6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81574668"/>
      <w:r w:rsidRPr="003F79E9">
        <w:rPr>
          <w:rFonts w:ascii="Times New Roman" w:hAnsi="Times New Roman"/>
          <w:sz w:val="28"/>
          <w:szCs w:val="28"/>
          <w:lang w:eastAsia="ru-RU"/>
        </w:rPr>
        <w:t xml:space="preserve">Программа составлена в соответствии с </w:t>
      </w:r>
      <w:r w:rsidRPr="003F79E9">
        <w:rPr>
          <w:rFonts w:ascii="Times New Roman" w:eastAsia="Times New Roman" w:hAnsi="Times New Roman" w:cs="Times New Roman"/>
          <w:sz w:val="28"/>
          <w:szCs w:val="28"/>
        </w:rPr>
        <w:t>Положением о структуре, порядке и утверждения дополнительной общеобразовательной общеразвивающей программы МОУ – СОШ № 3 г. Красный Кут Саратовской области</w:t>
      </w:r>
      <w:bookmarkEnd w:id="1"/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Программа основана на основе методических рекомендаций И. Г. Сухина. Программа – как система постепенно усложняющихся занимательных заданий и дидактических игр, позволяющих сформировать у детей внутренний план действий — способность действовать в уме. Базой такого подхода стали теория П.Я.Гальперина о поэтапном формировании умственных действий, а также исследования Я.А.Пономарёва о психологии творчества и стадиях развития внутреннего плана действий. Из всего многообразия шахматного материала отобран такой, который позволяет поэтапно сформировать внутренний план действий.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Программа по функциональному предназначению является досуговой, учебно-познавательной.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 «Шахматы» является общеразвивающей и  имеет  физкультурно-спортивную направленность. Программа направлена на освоение учащимися практик: 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- стратегического мышления (предвидеть возможное будущее и обдуманно принять правильные решения, осуществлять поиск и использование информации, необходимой для эффективного выполнения верных задач, точно использовать информационно-коммуникационные технологии, работать в коллективе и команде, эффективно общаться, брать на себя ответственность за результат выполнения заданий);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- последовательного мышления (способности к последовательному мышлению: всё, что происходит на доске во время игры, не случайность, и победа в поединке дается тому, кто умеет продумать свои ходы, а не просто играет наугад);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 xml:space="preserve">- логического и аналитического мышлений (активизация когнитивных функций, развитие памяти, внимания и областей мозга, отвечающих за принятие решений). 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3F79E9">
        <w:rPr>
          <w:rFonts w:ascii="Times New Roman" w:hAnsi="Times New Roman" w:cs="Times New Roman"/>
          <w:sz w:val="28"/>
          <w:szCs w:val="28"/>
        </w:rPr>
        <w:t xml:space="preserve"> программы состоит в том, что её содержание расширено и детализировано.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3F79E9">
        <w:rPr>
          <w:rFonts w:ascii="Times New Roman" w:hAnsi="Times New Roman" w:cs="Times New Roman"/>
          <w:sz w:val="28"/>
          <w:szCs w:val="28"/>
        </w:rPr>
        <w:t xml:space="preserve"> программы обусловлена тем, что помогает учащимся воспитать в себе усидчивость, силу воли, характер, уверенность в себе, развить свои индивидуальные способности (внимание, логическое мышление, память), расширить кругозор, уметь находить выход в нестандартных ситуациях, дает возможность проявить себя. 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3F79E9">
        <w:rPr>
          <w:rFonts w:ascii="Times New Roman" w:hAnsi="Times New Roman" w:cs="Times New Roman"/>
          <w:sz w:val="28"/>
          <w:szCs w:val="28"/>
        </w:rPr>
        <w:t xml:space="preserve">. Работа с детьми по данной программе наряду с теоретическими и практическими занятиями в группах, проходит и </w:t>
      </w:r>
      <w:r w:rsidRPr="003F79E9">
        <w:rPr>
          <w:rFonts w:ascii="Times New Roman" w:hAnsi="Times New Roman" w:cs="Times New Roman"/>
          <w:sz w:val="28"/>
          <w:szCs w:val="28"/>
        </w:rPr>
        <w:lastRenderedPageBreak/>
        <w:t>индивидуально для лучшего усвоения материала. Теоретическая работа с детьми проводится в форме лекций, диспутов, бесед, анализируются сыгранные ребятами партии, а также разбираются партии известных шахматистов, ребята готовят доклады по истории шахмат. Практические занятия также разнообразны по своей форме – это и сеансы одновременной игры с руководителем, и конкурсы по решению задач, этюдов, и игровые занятия, турниры, игры различного типа на шахматную тематику. Индивидуальные занятия проводятся для детей, у которых возникают трудности с усвоением программы, а так же для тех учащихся, которые способны на изучение материала быстрее и глубже остальных.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Овладение игровым мастерством предполагает не только дальнейший рост шахматного мастерства, но и значительное расширение содержательного досуга учащихся, как за счет собственно игры в шахматы, так и за счет изучения учебно-методической литературы.</w:t>
      </w:r>
    </w:p>
    <w:p w:rsidR="00E77B21" w:rsidRPr="003F79E9" w:rsidRDefault="00E77B21">
      <w:pPr>
        <w:rPr>
          <w:rFonts w:ascii="Times New Roman" w:hAnsi="Times New Roman" w:cs="Times New Roman"/>
          <w:sz w:val="28"/>
          <w:szCs w:val="28"/>
        </w:rPr>
      </w:pPr>
    </w:p>
    <w:p w:rsidR="00E77B21" w:rsidRPr="003F79E9" w:rsidRDefault="001D00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30" w:lineRule="atLeast"/>
        <w:rPr>
          <w:sz w:val="28"/>
          <w:szCs w:val="28"/>
        </w:rPr>
      </w:pPr>
      <w:r w:rsidRPr="003F79E9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3F79E9">
        <w:rPr>
          <w:rFonts w:ascii="Times New Roman" w:hAnsi="Times New Roman" w:cs="Times New Roman"/>
          <w:b/>
          <w:sz w:val="28"/>
          <w:szCs w:val="28"/>
        </w:rPr>
        <w:t>:</w:t>
      </w:r>
      <w:r w:rsidRPr="003F79E9">
        <w:rPr>
          <w:rFonts w:ascii="Times New Roman" w:hAnsi="Times New Roman" w:cs="Times New Roman"/>
          <w:sz w:val="28"/>
          <w:szCs w:val="28"/>
        </w:rPr>
        <w:t xml:space="preserve"> привить знания основ стратегии и тактики игры в шахматы.</w:t>
      </w:r>
    </w:p>
    <w:p w:rsidR="00E77B21" w:rsidRPr="003F79E9" w:rsidRDefault="00E77B21">
      <w:pPr>
        <w:rPr>
          <w:rFonts w:ascii="Times New Roman" w:hAnsi="Times New Roman" w:cs="Times New Roman"/>
          <w:sz w:val="28"/>
          <w:szCs w:val="28"/>
        </w:rPr>
      </w:pPr>
    </w:p>
    <w:p w:rsidR="00E77B21" w:rsidRPr="003F79E9" w:rsidRDefault="001D00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79E9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F79E9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научить основным стратегическим идеям игры в дебюте;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научить особенностям игры в простейших окончаниях;  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научить оценивать простейшие позиции и реализовывать материальные преимущество;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научить реализовывать позитивное преимущество в малофигурных окончаниях;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дать представление о последовательности приемов построения матов легкими фигурами;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научить основным тактическим ударам и приемам;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научить применять в игре простейшие тактические приемы: двойной, удар, связка, прорыв и др.;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научить вводить варианты определенных дебютов и схем в компьютер;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дать навыки самостоятельной работы над шахматами; анализа собственных партий;   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научить производить расчет вариантов;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F79E9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формирование устойчивого интереса к занятиям шахматами;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развитие тактического зрения;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развитие навыков самостоятельной работы над шахматами;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ознакомление с приемами атаки в шахматной партии, проблемами центра;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углубленное изучение легкофигурных окончаний и основных приемов ладейного эндшпиля;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изучение понятия инициативы в дебюте, расширение знаний по истории шахмат;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lastRenderedPageBreak/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изучение элементарных основ судейства и организации шахматных соревнований;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непосредственная подготовка к соревнованию, шахматному турниру;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F79E9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формировать навыки самостоятельного выбора движений для образно-игровой ситуации в паре и при коллективном исполнении;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формировать физически здоровую личность;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 xml:space="preserve">воспитывать общечеловеческие нормы морали (доброту, взаимопонимание, милосердие, веру в созидательные возможности человека, толерантность);        </w:t>
      </w:r>
    </w:p>
    <w:p w:rsidR="00E77B21" w:rsidRPr="003F79E9" w:rsidRDefault="001D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</w:t>
      </w:r>
      <w:r w:rsidRPr="003F79E9">
        <w:rPr>
          <w:rFonts w:ascii="Times New Roman" w:hAnsi="Times New Roman" w:cs="Times New Roman"/>
          <w:sz w:val="28"/>
          <w:szCs w:val="28"/>
        </w:rPr>
        <w:tab/>
        <w:t>воспитывать активную жизненную позицию.</w:t>
      </w:r>
    </w:p>
    <w:p w:rsidR="00E77B21" w:rsidRPr="003F79E9" w:rsidRDefault="00E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B21" w:rsidRPr="003F79E9" w:rsidRDefault="001D00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Отличительная особенность</w:t>
      </w: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заключается в наличии своих «изюминок»:</w:t>
      </w:r>
    </w:p>
    <w:p w:rsidR="00E77B21" w:rsidRPr="003F79E9" w:rsidRDefault="001D00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применяются шахматные сказки, логические головоломки, игры с буквами и словами, скороговорки и другое;</w:t>
      </w:r>
    </w:p>
    <w:p w:rsidR="00E77B21" w:rsidRPr="003F79E9" w:rsidRDefault="001D00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сильны межпредметные связи; 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здоровьесбережение гарантируется постулатом "Шахматы без проигравших": решение занимательных заданий организовано таким образом, что нет проигравших, учебные партии дети разыгрывают между собой и с педагогом в своеобразных сеансах одновременной игры; причём положения для разыгрывания подбираются так, чтобы учащийся обязательно обыграл педагога, но и педагог не в проигрыше, так как он научил!</w:t>
      </w:r>
    </w:p>
    <w:p w:rsidR="00E77B21" w:rsidRPr="003F79E9" w:rsidRDefault="001D00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обучения:</w:t>
      </w:r>
    </w:p>
    <w:p w:rsidR="00E77B21" w:rsidRPr="003F79E9" w:rsidRDefault="001D00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овладения приемами игры в шахматы строится на ряде методических принципов: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Принцип регулярности: основная работа происходит не только на еженедельных занятиях, но и при выполнении домашнего задания (закрепление приобретенных навыков).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Принцип параллельности: следует изучать темы не последовательно одну за другой, а держать в поле зрения несколько (две – три) темы, двигаясь по ним вперед и в глубь.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Принцип смены приоритетов: приоритет идеи – главное – правильная идея решения, которая может привести к выгодной позиции в партии; приоритет хода – при отработке уже известных идей, а также при решении простых, стандартных ситуаций, т.к. никакие сверхкрасивые и сверхоригинальные идеи не могут компенсировать наличие неверного хода. 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Принцип вариативности: полезно на примере одной ситуации различные приемы и методы решения, а затем сравнить получившиеся решения с различных точек зрения: стандартность и оригинальность.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Принцип самоконтроля: регулярный и систематический анализ своих ошибок как непременный элемент самостоятельно работы.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Принцип быстрого повторения: по мере накопления теоретических знаний по предмету, следует регулярно повторять материал и по необходимости подкреплять его решением практических задач по теме.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 Принцип моделирования ситуаций: полезно моделировать критические ситуации, которые могут возникнуть в шахматной партии, и отрабатывать стереотипы поведения.</w:t>
      </w:r>
    </w:p>
    <w:p w:rsidR="00E77B21" w:rsidRPr="003F79E9" w:rsidRDefault="001D0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Принцип здоровьесберегающих технологий (рационально, экономно, без потери времени вводить элементы физической культуры в шахматное 40-минутное занятие. В форме "живых" шахмат материал запоминается учащимися быстро и прочно, при этом используется спортивная площадка с расчерченной шахматной доской, где каждая клетка равна 1 квадратному метру, или другое место: учебный кабинет или двор...)</w:t>
      </w:r>
    </w:p>
    <w:p w:rsidR="00E77B21" w:rsidRPr="003F79E9" w:rsidRDefault="00E77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1D00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Pr="003F79E9">
        <w:rPr>
          <w:rFonts w:ascii="Times New Roman" w:hAnsi="Times New Roman" w:cs="Times New Roman"/>
          <w:sz w:val="28"/>
          <w:szCs w:val="28"/>
        </w:rPr>
        <w:t>1 год (9 месяцев)</w:t>
      </w:r>
    </w:p>
    <w:p w:rsidR="00E77B21" w:rsidRPr="003F79E9" w:rsidRDefault="001D00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3F79E9">
        <w:rPr>
          <w:rFonts w:ascii="Times New Roman" w:hAnsi="Times New Roman" w:cs="Times New Roman"/>
          <w:sz w:val="28"/>
          <w:szCs w:val="28"/>
        </w:rPr>
        <w:t xml:space="preserve">1час в неделю по 45 минут. </w:t>
      </w:r>
    </w:p>
    <w:p w:rsidR="00E77B21" w:rsidRPr="003F79E9" w:rsidRDefault="001D00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данной образовательной программы</w:t>
      </w:r>
      <w:r w:rsidRPr="003F79E9">
        <w:rPr>
          <w:rFonts w:ascii="Times New Roman" w:hAnsi="Times New Roman" w:cs="Times New Roman"/>
          <w:sz w:val="28"/>
          <w:szCs w:val="28"/>
        </w:rPr>
        <w:t xml:space="preserve">:11-17 лет. </w:t>
      </w:r>
    </w:p>
    <w:p w:rsidR="00E77B21" w:rsidRPr="003F79E9" w:rsidRDefault="001D00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>Число обучающихся в группе:</w:t>
      </w:r>
      <w:r w:rsidRPr="003F79E9">
        <w:rPr>
          <w:rFonts w:ascii="Times New Roman" w:hAnsi="Times New Roman" w:cs="Times New Roman"/>
          <w:sz w:val="28"/>
          <w:szCs w:val="28"/>
        </w:rPr>
        <w:t xml:space="preserve"> 10-16 учащихся. </w:t>
      </w:r>
    </w:p>
    <w:p w:rsidR="00E77B21" w:rsidRPr="003F79E9" w:rsidRDefault="001D00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 xml:space="preserve">Данное количество учащихся оптимально для проведения занятий, т.к. позволяет осуществлять промежуточный контроль знаний, умений и навыков, приобретенных учащимися на каждом занятии; позволяет организовывать работу в группах, опираясь на поддержку и помощь со стороны более подготовленных учащихся; четное количество обусловлено необходимостью проведения практических игровых занятий, как в парах постоянного состава, так и в парах сменного состава. При подборе пар обязательно учитывается уровень подготовки, иначе постоянные проигрыши слабейшего приведут к тому, что он быстро разочаруется, потеряет веру в свои силы. </w:t>
      </w:r>
    </w:p>
    <w:p w:rsidR="00E77B21" w:rsidRPr="003F79E9" w:rsidRDefault="00E77B21">
      <w:pPr>
        <w:pStyle w:val="af8"/>
        <w:spacing w:line="276" w:lineRule="auto"/>
        <w:ind w:left="11"/>
        <w:jc w:val="both"/>
        <w:rPr>
          <w:b/>
          <w:sz w:val="28"/>
          <w:szCs w:val="28"/>
        </w:rPr>
      </w:pPr>
    </w:p>
    <w:p w:rsidR="00E77B21" w:rsidRPr="003F79E9" w:rsidRDefault="001D0037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 образовательного процесса</w:t>
      </w: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очная.</w:t>
      </w:r>
    </w:p>
    <w:p w:rsidR="00E77B21" w:rsidRPr="003F79E9" w:rsidRDefault="001D0037">
      <w:pPr>
        <w:spacing w:after="145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учебной работы групповое занятие.При введении карантинных мероприятий в программе используются следующие формы дистанционных образовательных технологий: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-видео-занятия, лекции, мастер-классы;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открытые электронные библиотеки, виртуальные музеи, выставки;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-тесты, викторины по изученным теоретическим темам;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адресные дистанционные консультации.</w:t>
      </w:r>
    </w:p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B21" w:rsidRPr="003F79E9" w:rsidRDefault="001D0037">
      <w:pPr>
        <w:spacing w:after="145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ZOOM, Учи.ру).</w:t>
      </w:r>
    </w:p>
    <w:p w:rsidR="00E77B21" w:rsidRPr="003F79E9" w:rsidRDefault="001D0037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мессенджерах с начала учебного года педагог создает группу для обучающихся и педагога, посредством  которой ежедневно происходит обмен информацией, обучающиеся получают теоретическую информацию: 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1.видеолекция, мультимедиа-лекция (слайд-лекция)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голосовая почта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электронные (компьютерные) образовательные ресурсы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пересылка изучаемых материалов по компьютерным телекоммуникациям </w:t>
      </w:r>
    </w:p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B21" w:rsidRPr="003F79E9" w:rsidRDefault="001D0037">
      <w:pPr>
        <w:spacing w:after="14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обратной связи педагог организует в формате присылаемых в электронном виде фотографий и печатных материалов (заметок, информаций, статей, репортажей и т.д.).</w:t>
      </w:r>
    </w:p>
    <w:p w:rsidR="00E77B21" w:rsidRPr="003F79E9" w:rsidRDefault="001D0037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3F79E9">
        <w:rPr>
          <w:rFonts w:ascii="Times New Roman" w:hAnsi="Times New Roman" w:cs="Times New Roman"/>
          <w:b/>
          <w:sz w:val="28"/>
          <w:szCs w:val="28"/>
        </w:rPr>
        <w:t>Формы занятий</w:t>
      </w:r>
      <w:r w:rsidRPr="003F79E9">
        <w:rPr>
          <w:rFonts w:ascii="Times New Roman" w:hAnsi="Times New Roman" w:cs="Times New Roman"/>
          <w:sz w:val="28"/>
          <w:szCs w:val="28"/>
        </w:rPr>
        <w:t>: практикум, контрольная работа, конкурс, лекция, беседа, соревнование, турнир, сеанс одновременной игры, турнир, блиц -турнир, семинар, анализ партий, консультационная партия. В объединение принимаются все желающие.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 xml:space="preserve">Программа содержит два тематических раздела </w:t>
      </w:r>
      <w:r w:rsidRPr="003F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F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Азбука шахматной игры</w:t>
      </w:r>
      <w:r w:rsidRPr="003F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»и «</w:t>
      </w:r>
      <w:r w:rsidRPr="003F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стратегии</w:t>
      </w:r>
      <w:r w:rsidRPr="003F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 xml:space="preserve">Целью раздела </w:t>
      </w:r>
      <w:r w:rsidRPr="003F79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шахматной игры</w:t>
      </w:r>
      <w:r w:rsidRPr="003F79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3F79E9">
        <w:rPr>
          <w:rFonts w:ascii="Times New Roman" w:hAnsi="Times New Roman" w:cs="Times New Roman"/>
          <w:sz w:val="28"/>
          <w:szCs w:val="28"/>
        </w:rPr>
        <w:t>является формирование первоначальных знаний, умений и навыков шахматной игры, создание условий для развития познавательных процессов и эмоционально-волевой сферы учащихся.</w:t>
      </w:r>
    </w:p>
    <w:p w:rsidR="00E77B21" w:rsidRPr="003F79E9" w:rsidRDefault="001D0037">
      <w:pPr>
        <w:rPr>
          <w:rFonts w:ascii="Times New Roman" w:hAnsi="Times New Roman" w:cs="Times New Roman"/>
          <w:sz w:val="28"/>
          <w:szCs w:val="28"/>
        </w:rPr>
      </w:pPr>
      <w:r w:rsidRPr="003F79E9">
        <w:rPr>
          <w:rFonts w:ascii="Times New Roman" w:hAnsi="Times New Roman" w:cs="Times New Roman"/>
          <w:sz w:val="28"/>
          <w:szCs w:val="28"/>
        </w:rPr>
        <w:t>На занятиях шахматами в разделе«Основы стратегии» учащиеся знакомятся с «Шахматным кодексом», способствующим формированию у детей основ правового сознания на примере таких понятий, как «правила», «исключения», «судья», «дисквалификация» и т.д. Все это приводит к более полной адаптации ребенка в современном обществе. Поможет развитию личности ребёнка и его творческих способностей.</w:t>
      </w:r>
    </w:p>
    <w:p w:rsidR="00E77B21" w:rsidRPr="003F79E9" w:rsidRDefault="00E77B21">
      <w:pPr>
        <w:rPr>
          <w:rFonts w:ascii="Times New Roman" w:hAnsi="Times New Roman" w:cs="Times New Roman"/>
          <w:sz w:val="28"/>
          <w:szCs w:val="28"/>
        </w:rPr>
        <w:sectPr w:rsidR="00E77B21" w:rsidRPr="003F79E9" w:rsidSect="00351B81">
          <w:footerReference w:type="default" r:id="rId9"/>
          <w:pgSz w:w="11906" w:h="16838"/>
          <w:pgMar w:top="568" w:right="720" w:bottom="720" w:left="1134" w:header="708" w:footer="708" w:gutter="0"/>
          <w:cols w:space="708"/>
          <w:docGrid w:linePitch="360"/>
        </w:sectPr>
      </w:pPr>
    </w:p>
    <w:p w:rsidR="00E77B21" w:rsidRPr="003F79E9" w:rsidRDefault="00E77B2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580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4394"/>
        <w:gridCol w:w="5387"/>
        <w:gridCol w:w="2194"/>
      </w:tblGrid>
      <w:tr w:rsidR="00E77B21" w:rsidRPr="003F79E9" w:rsidTr="003F79E9">
        <w:trPr>
          <w:trHeight w:val="416"/>
        </w:trPr>
        <w:tc>
          <w:tcPr>
            <w:tcW w:w="1580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Ожидаемые результаты и способы определения их результативности</w:t>
            </w:r>
          </w:p>
        </w:tc>
      </w:tr>
      <w:tr w:rsidR="00E77B21" w:rsidRPr="003F79E9" w:rsidTr="003F79E9">
        <w:trPr>
          <w:trHeight w:val="351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Личностные</w:t>
            </w: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21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3F7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 </w:t>
            </w:r>
            <w:r w:rsidR="001D0037"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определения результативности</w:t>
            </w:r>
          </w:p>
        </w:tc>
      </w:tr>
      <w:tr w:rsidR="00E77B21" w:rsidRPr="003F79E9" w:rsidTr="003F79E9">
        <w:trPr>
          <w:trHeight w:val="27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тонкости, силы и слабости каждого дебюта;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-навыки доработки своего стиля игры, добавление в него новых фишек и подходов,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-навыки анализа своих и чужих партий, понимание причины тех или иных ходов, 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-умелое решение шахматных задач,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-правильное распределение своих сил и внимательности,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-навыки изучения противников,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владеть собой;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достойно принять поражение или победу;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-самостоятельно анализировать позицию;                                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быть эмоционально выдержанным 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поддерживать высокую спортивную форму до полной победы.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Учащийся должен знать: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-темы шахматной стратегии (пешечный центр, подрыв пешечного центра, фигуры против пешечного центра разноцветные слоны в миттельшпиле, борьба за открытую линию, роль центра при фланговых операциях);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-технические приёмы в эндшпиле (пешечном, ладейном);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-лучшее пешечное расположение в эндшпиле;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основные положения Шахматного кодекса РФ.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Учащийся должен уметь: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-тренировать технику расчёта;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-решать комбинации на разные темы;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работать с шахматной литературой;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-играть с записью и часами;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-играть турнирные партии; 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-решать комбинационные позиции с основными тактическими приёмами в три, четыре, пять ходов.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сотрудничестве с педагогом уметь ставить новые учебные задачи;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-накопление представлений о стратегии и тактике, 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-планировать свое действие в соответствии с поставленной задачей и условиями ее реализации;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учиться: решение шахматных задач, поиск, анализ; 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и применять полученную информацию при выполнении заданий;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-проявлять индивидуальные интеллектуальные способности при решении этюдов и задач;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-задавать вопросы, работать в парах, коллективе, не создавая проблемных ситуаций;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собственное мнение и позицию;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-наблюдать за различными событиями шахмат, понимание их специфики и научного многообразия;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-планировать, контролировать и оценивать собственные  действия, понимать их успешность или причины неуспешности, умение корректировать свои действия.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качества обучения</w:t>
            </w: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модулю производится различными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методами и средствами: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конкурсов и турниров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достижения каждого учащегося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E77B21" w:rsidRPr="003F79E9" w:rsidRDefault="001D0037" w:rsidP="003F79E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контроль.</w:t>
            </w:r>
          </w:p>
        </w:tc>
      </w:tr>
    </w:tbl>
    <w:p w:rsidR="00E77B21" w:rsidRPr="003F79E9" w:rsidRDefault="00E77B21">
      <w:pPr>
        <w:tabs>
          <w:tab w:val="left" w:pos="10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77B21" w:rsidRPr="003F79E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E77B21" w:rsidRPr="003F79E9" w:rsidRDefault="001D003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tbl>
      <w:tblPr>
        <w:tblpPr w:leftFromText="180" w:rightFromText="180" w:vertAnchor="text" w:horzAnchor="page" w:tblpX="871" w:tblpY="85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6804"/>
        <w:gridCol w:w="850"/>
        <w:gridCol w:w="709"/>
        <w:gridCol w:w="868"/>
      </w:tblGrid>
      <w:tr w:rsidR="00E77B21" w:rsidRPr="003F79E9">
        <w:tc>
          <w:tcPr>
            <w:tcW w:w="1112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80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27" w:type="dxa"/>
            <w:gridSpan w:val="3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77B21" w:rsidRPr="003F79E9">
        <w:trPr>
          <w:trHeight w:val="175"/>
        </w:trPr>
        <w:tc>
          <w:tcPr>
            <w:tcW w:w="1112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709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68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E77B21" w:rsidRPr="003F79E9">
        <w:trPr>
          <w:trHeight w:val="175"/>
        </w:trPr>
        <w:tc>
          <w:tcPr>
            <w:tcW w:w="1112" w:type="dxa"/>
            <w:tcBorders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9231" w:type="dxa"/>
            <w:gridSpan w:val="4"/>
            <w:tcBorders>
              <w:left w:val="single" w:sz="4" w:space="0" w:color="auto"/>
            </w:tcBorders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Азбука шахматной игры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понятия о шахматах.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истории шахмат. Легенды о шахматах.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E77B21" w:rsidRPr="003F79E9">
        <w:trPr>
          <w:trHeight w:val="252"/>
        </w:trPr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шахматного короля.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Шахматная доска. Правила игры.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партии  - дебют. Дебют и его задачи. Три главных правила дебюта. Рокировка. Королевский гамбит.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партии. Игра со сказочными героями. Нападение и защита. Правила поведения во время игры.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Миттельшпиль. Роль шахматных фигур в миттельшпиле.  Мат на  последней и предпоследней горизонталях. Атака и защита.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Эндшпиль. Роль шахматных фигур в эндшпиле. Король и пешка против короля и пешки.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занятия. Разбор и анализ сыгранных партий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решения задач и этюдов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c>
          <w:tcPr>
            <w:tcW w:w="1112" w:type="dxa"/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804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E77B21" w:rsidRPr="003F79E9">
        <w:trPr>
          <w:trHeight w:val="451"/>
        </w:trPr>
        <w:tc>
          <w:tcPr>
            <w:tcW w:w="1112" w:type="dxa"/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92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Основыстратегии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E77B21" w:rsidRPr="003F79E9">
        <w:trPr>
          <w:trHeight w:val="185"/>
        </w:trPr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Тактика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77B21" w:rsidRPr="003F79E9">
        <w:trPr>
          <w:trHeight w:val="267"/>
        </w:trPr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Стратегия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77B21" w:rsidRPr="003F79E9">
        <w:trPr>
          <w:trHeight w:val="281"/>
        </w:trPr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Эндшпиль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77B21" w:rsidRPr="003F79E9">
        <w:trPr>
          <w:trHeight w:val="271"/>
        </w:trPr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Дебют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77B21" w:rsidRPr="003F79E9">
        <w:trPr>
          <w:trHeight w:val="271"/>
        </w:trPr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решения задач, этюдов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rPr>
          <w:trHeight w:val="123"/>
        </w:trPr>
        <w:tc>
          <w:tcPr>
            <w:tcW w:w="111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Сеансы одновременной игры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77B21" w:rsidRPr="003F79E9">
        <w:trPr>
          <w:trHeight w:val="25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77B21" w:rsidRPr="003F79E9">
        <w:trPr>
          <w:trHeight w:val="25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E77B21" w:rsidRPr="003F79E9">
        <w:trPr>
          <w:trHeight w:val="25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77B21" w:rsidRPr="003F79E9" w:rsidRDefault="001D0037">
      <w:pPr>
        <w:tabs>
          <w:tab w:val="left" w:pos="8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7B21" w:rsidRPr="003F79E9" w:rsidRDefault="00E77B21">
      <w:pPr>
        <w:tabs>
          <w:tab w:val="left" w:pos="8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E77B21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 w:rsidP="003F79E9">
      <w:pPr>
        <w:tabs>
          <w:tab w:val="left" w:pos="84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1D0037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изучаемого курса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9840"/>
      </w:tblGrid>
      <w:tr w:rsidR="00E77B21" w:rsidRPr="003F79E9" w:rsidTr="003F79E9">
        <w:trPr>
          <w:trHeight w:val="562"/>
          <w:jc w:val="center"/>
        </w:trPr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E77B21" w:rsidRPr="003F79E9" w:rsidTr="003F79E9">
        <w:trPr>
          <w:trHeight w:val="324"/>
          <w:jc w:val="center"/>
        </w:trPr>
        <w:tc>
          <w:tcPr>
            <w:tcW w:w="792" w:type="dxa"/>
            <w:tcBorders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</w:p>
          <w:p w:rsidR="00E77B21" w:rsidRPr="003F79E9" w:rsidRDefault="00E7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Азбука шахматной игры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понятия о шахматах. Из истории шахмат. Легенды о шахматах.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Теория: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Знакомство с шахматной школой. Содержание и режим занятий. Инструктаж по технике безопасности (правила техники безопасности, правила противопожарной безопасности, правила дорожного движения, правила поведения в чрезвычайных ситуациях).</w:t>
            </w:r>
          </w:p>
          <w:p w:rsidR="00E77B21" w:rsidRPr="003F79E9" w:rsidRDefault="001D0037">
            <w:pPr>
              <w:spacing w:after="0" w:line="240" w:lineRule="auto"/>
              <w:ind w:right="-35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Красота шахматных партий.  Комбинации с большим количеством жертв (разбор примеров).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EEEE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Вгостях у шахматного короля.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EEEE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Король – главная фигура в шахматах: «Запомни: основную роль играет в шахматах Король!»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Просмотр фрагмента обучающего фильма «Шахматы в сказках» о Короле. Дидактическая игра «Что могут Короли?». Творческие работы детей: чтение, составление сказок, загадок  о Короле.  Презентация« В гостях у Короля».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Шахматная доска. Правила игры.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Теория: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шахматного поля. Шахматная дорожка – горизонталь. Секреты шахматного поля. Шахматная дорожка – вертикаль. Секреты шахматной доски.  Шахматная дорожка – диагональ. Вот эта улица, вот этот дом. Секрет горизонтали, номера горизонтали: 1, 2,3,4,5,6,7,8. Секрет вертикали. Восемь имён вертикали: А,B,С,D,E,F,G, H. «Вот эта улица, вот этот дом…». Адрес шахматных клеток. Начальная позиция в шахматной партии: Белый отряд. Чёрный отряд – друг против друга два войска стоят.</w:t>
            </w:r>
          </w:p>
          <w:tbl>
            <w:tblPr>
              <w:tblW w:w="3012" w:type="dxa"/>
              <w:tblInd w:w="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4"/>
              <w:gridCol w:w="1004"/>
              <w:gridCol w:w="1004"/>
            </w:tblGrid>
            <w:tr w:rsidR="00E77B21" w:rsidRPr="003F79E9">
              <w:tc>
                <w:tcPr>
                  <w:tcW w:w="1004" w:type="dxa"/>
                  <w:shd w:val="clear" w:color="auto" w:fill="FFFFFF"/>
                  <w:noWrap/>
                  <w:vAlign w:val="center"/>
                </w:tcPr>
                <w:p w:rsidR="00E77B21" w:rsidRPr="003F79E9" w:rsidRDefault="00E77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04" w:type="dxa"/>
                  <w:shd w:val="clear" w:color="auto" w:fill="FFFFFF"/>
                  <w:noWrap/>
                  <w:vAlign w:val="center"/>
                </w:tcPr>
                <w:p w:rsidR="00E77B21" w:rsidRPr="003F79E9" w:rsidRDefault="00E77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04" w:type="dxa"/>
                  <w:shd w:val="clear" w:color="auto" w:fill="FFFFFF"/>
                  <w:noWrap/>
                  <w:vAlign w:val="center"/>
                </w:tcPr>
                <w:p w:rsidR="00E77B21" w:rsidRPr="003F79E9" w:rsidRDefault="00E77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Тренировка техники расчета вариантов, общие положения. 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Просмотр фрагмента  обучающей игры «Шахматы в сказках» о шахматной доске и правильном её расположении перед игрой и решение заданий первого занятия. Чтение стихотворения  «Доску правильно клади».  Дидактическая игра «Куча мала». 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 партий мастеров различных стилей. Зарождение учения о позиционной игре. Филидор о роли пешечной структуры в шахматной партии. Слабые поля в лагере противника. Слабость комплекса полей. Пешечные слабости. Сдвоенные пешки. Открытая линия. Вторжение на 7-ю горизонталь. Атака. Накопление мелких преимуществ. Связь между различными стадиями партии. Позиционные жертвы. Изолированные пешки в центре доски. Висящая пешка.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партии  - дебют. Дебют и его задачи. Три главных правила дебюта. 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Рокировка.   Королевский гамбит.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Теория: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Дебют и его задачи. Три главных правила дебюта. Рокировка.   Королевский гамбит.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занятиях по теории дебюта учащиеся знакомятся с правилами ведения игры в начале шахматной партии. Дебютная теория. Три принципа игры в дебюте: центр, мобилизация, безопасность. Дебютные ловушки и их роль в шахматной партии. Миниатюры. Проблема шахматного центра с точки зрения теории Стейница и гипермодернистов.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а)Гамбиты как средство обострения борьбы с самого начала партии. Королевский гамбит. Гамбит Эванса. Защита Стейница в испанской партии. Защита Филидора.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б)Закрытые дебюты, ферзевый гамбит.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в)Защита Алехина - один из дебютов гипермодернизма.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тематических турнирах. Решение задач по тактике.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партии. Игра со сказочными героями. Нападение и защита. Правила поведения во время игры.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со сказочными героями. Нападение и защита. Правила поведения во время игры.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Самые общие рекомендации о принципах разыгрывания дебюта. Игра всеми фигурами из начального положения.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Миттельшпиль. Роль шахматных фигур в миттельшпиле.  Мат на  последней и предпоследней горизонталях. Атака и защита.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Теория: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шахматных фигур в миттельшпиле.  Мат на  последней и предпоследней горизонталях.   Атака и защита.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Роль Коня в миттельшпиле. Роль Ладьи в миттельшпиле. Роль Ферзя в миттельшпиле. Роль Пешки в миттельшпиле.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принципы игры в сложных окончаниях. Активность короля. Переход к типовым позициям как один из методов реализации перевеса.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шахматном турнире.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сыгранных партий учащихся.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Эндшпиль. Роль шахматных фигур в эндшпиле. Король и пешка против короля и пешки.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Теория: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шахматных фигур в эндшпиле. Король и пешка против короля и пешки.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играть конец – значит уметь играть в шахматы! «Таблица умножения» шахмат. Все виды простейших шахматных окончаний: пешечные, слоновые, коневые, ферзевые.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Эндшпильная техника.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принципы игры в сложных окончаниях. Активность короля. Переход к типовым позициям как один из методов реализации перевеса. Окончания с проходными пешками. Лучшее пешечное расположение. Ладейные окончания -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общие принципы ведения борьбы. Ладья против пешки. Ладья с пешкой против ладьи.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Многопешечные ладейные окончания. Линейный мат. Мат королем и ферзем. Мат королем и ладьей. Правило квадрата. Проведение пешки в ферзя.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сыгранных партий учащихся.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зачетов по тактике и эндшпильной технике.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Зачеты по тактике и технике эндшпиля.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VIII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занятия. Разбор и анализ сыгранных партий</w:t>
            </w:r>
            <w:r w:rsidRPr="003F79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дебюта. Психологическая подготовка шахматиста. Разучивание шахматных приемов. Разбор партий учащихся. Метод игры человека и алгоритм игры компьютера. Сила и слабость играющих программ. Этика поведения во время партии.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соревнованиях и турнирах.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Партии, сыгранные на турнирах, юный спортсмен обязан сначала проанализировать дома самостоятельно, а потом отчитаться перед тренером о проделанной работе. Для лучшей подготовки к соревнованиям спортсмен играет тренировочные партии, участвует в различных тематических турнирах.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9840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решения задач и этюдов.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Зарождение учения о позиционной игре. Филидор о роли пешечной структуры в шахматной партии. Причины возникновения комбинаций. Основные положения теории Стейница. Слабые поля в лагере противника. Слабость комплекса полей. Пешечные слабости. Сдвоенные пешки. Открытая линия. Вторжение на 7-ю горизонталь. Атака. Накопление мелких преимуществ. Связь между различными стадиями партии. Методы борьбы против гамбитов. Позиционные жертвы. Изолированные пешки в центре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Комбинации с большим количеством жертв (разбор примеров). Атаки: на нерокировавшегося короля; при односторонних рокировках; при разносторонних рокировках.</w:t>
            </w:r>
          </w:p>
        </w:tc>
      </w:tr>
      <w:tr w:rsidR="00E77B21" w:rsidRPr="003F79E9" w:rsidTr="003F79E9">
        <w:trPr>
          <w:trHeight w:val="562"/>
          <w:jc w:val="center"/>
        </w:trPr>
        <w:tc>
          <w:tcPr>
            <w:tcW w:w="792" w:type="dxa"/>
            <w:tcBorders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</w:p>
          <w:p w:rsidR="00E77B21" w:rsidRPr="003F79E9" w:rsidRDefault="00E7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40" w:type="dxa"/>
            <w:tcBorders>
              <w:left w:val="single" w:sz="4" w:space="0" w:color="auto"/>
            </w:tcBorders>
            <w:shd w:val="clear" w:color="auto" w:fill="FFC000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Основыстратегии</w:t>
            </w: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E7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0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Тактика игры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Теория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Сквозное действие фигур. Слабые поля. Захват пункта. Далеко продвинутая пешка. Перегрузка фигур. Уничтожение опасных фигур. Разрушение пешечного прикрытия. Атака при разносторонних и односторонних рокировках. Атака на нерокированного короля. Комбинирование приемов. Практические занятия: разбор специально подобранных позиций, решение тематических этюдов.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Практика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Зарождение учения о позиционной игре. Филидор о роли пешечной структуры в шахматной партии. Причины возникновения комбинаций. Основные 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положения теории Стейница. Слабые поля в лагере противника. Слабость комплекса полей. Пешечные слабости. Сдвоенные пешки. Открытая линия. Вторжение на 7-ю горизонталь.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Атака. Накопление мелких преимуществ. Связь между различными стадиями партии.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борьбы против гамбитов. Позиционные жертвы. Изолированные пешки в центре доски. Висящая пешка. Карлсбадская структура. Закрытый центр. Блокада.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II</w:t>
            </w:r>
          </w:p>
        </w:tc>
        <w:tc>
          <w:tcPr>
            <w:tcW w:w="9840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Стратегия игры.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Теория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Мобилизация сил. Центр. Расположение пешек – основа позиции. Взаимодействие сил. Борьба за линии и поля. Ограничение подвижности сил противника и активизация собственных фигур. Практические занятия: разбор и разыгрывание с партнером специально подобранных позиций.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Практика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возникновения комбинаций. Основные положения теории Стейница.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Слабые поля в лагере противника. Слабость комплекса полей. Пешечные слабости. Сдвоенные пешки. Открытая линия. Вторжение на 7-ю горизонталь. Атака. Накопление мелких преимуществ. Связь между различными стадиями партии. Методы борьбы против гамбитов. Позиционные жертвы. Изолированные пешки в центре доски. Висящая пешка. Закрытый центр. Блокада.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984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Эндшпиль. 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Теория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Фигура против пешки. Позиционная ничья. Борьба фигур в эндшпиле. Особенности каждой фигуры в эндшпиле. 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Практика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комбинационной и позиционной игры. Элементы шахматной тактики и их роль в игре. Двойной удар. Открытое нападение. Связка. Практические занятия: разбор и разыгрывание с партнером специально подобранных позиций, решение задач.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984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Дебют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Теория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фигур и борьба за центр в наиболее популярных дебютах. Выбор дебютного репертуара. 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Практика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специально подобранных позиций и учебных партий, анализ партий известных шахматистов.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984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Конкурсы решения задач, этюдов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Теория: 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приемы шахматной борьбы на разных стадиях партии, решают шахматные задачи и этюды. А. Нимцович, его роль в развитии и обосновании идей гипермодернизма.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Практика: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сложных позиций с большим числом разветвлений. Конкурс решения задач. Конкурс решения комбинаций. Двойной шах. Решение задач на тактику 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мат в два хода с помощью двойного шаха. Классификация комбинационных тактических приемов. Комбинация и ее роль в шахматной партии. Отвлечение. Завлечение. Перекрытие. Рентген. Мат по последней горизонтали. Спертый мат.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</w:t>
            </w:r>
          </w:p>
        </w:tc>
        <w:tc>
          <w:tcPr>
            <w:tcW w:w="984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Сеансы одновременной игры.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Сеансы одновременной игры (в том числе тематических) с последующим разбором партий с учащимися.</w:t>
            </w:r>
          </w:p>
        </w:tc>
      </w:tr>
      <w:tr w:rsidR="00E77B21" w:rsidRPr="003F79E9" w:rsidTr="003F79E9">
        <w:trPr>
          <w:jc w:val="center"/>
        </w:trPr>
        <w:tc>
          <w:tcPr>
            <w:tcW w:w="792" w:type="dxa"/>
            <w:shd w:val="clear" w:color="auto" w:fill="auto"/>
            <w:noWrap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9840" w:type="dxa"/>
            <w:shd w:val="clear" w:color="auto" w:fill="auto"/>
            <w:noWrap/>
            <w:vAlign w:val="center"/>
          </w:tcPr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Проектная деятельность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Научно-исследовательский проект «Шахматы- это спорт или игра?»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 – это спорт? Шахматы – это игра? Шахматы – это наука? Шахматы – это искусство? Шахматы – жизнь в миниатюре.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Проект «Шахматы – верный путь к успеху"</w:t>
            </w:r>
          </w:p>
          <w:p w:rsidR="00E77B21" w:rsidRPr="003F79E9" w:rsidRDefault="001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Индийские истоки шахмат. Арабские преобразования. Шахматы на Руси. Такие разные шахматы...Верный путь к успеху.</w:t>
            </w:r>
          </w:p>
          <w:p w:rsidR="00E77B21" w:rsidRPr="003F79E9" w:rsidRDefault="00E7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7B21" w:rsidRDefault="00E77B21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1A3" w:rsidRDefault="006131A3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1A3" w:rsidRPr="00EA64AC" w:rsidRDefault="006131A3" w:rsidP="006131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аттестации и их периодичность </w:t>
      </w:r>
    </w:p>
    <w:p w:rsidR="006131A3" w:rsidRPr="00EA64AC" w:rsidRDefault="006131A3" w:rsidP="006131A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1A3" w:rsidRPr="00EA64AC" w:rsidRDefault="006131A3" w:rsidP="006131A3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результативности освоения программы используются следующие виды аттестации: </w:t>
      </w:r>
    </w:p>
    <w:p w:rsidR="006131A3" w:rsidRPr="00EA64AC" w:rsidRDefault="006131A3" w:rsidP="006131A3">
      <w:pPr>
        <w:numPr>
          <w:ilvl w:val="0"/>
          <w:numId w:val="5"/>
        </w:numPr>
        <w:spacing w:after="0" w:line="240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входной диагностика (сентябрь) – оценка исходного уровня знаний перед началом образовательного процесса, проводится с целью определения уровня развития детей; </w:t>
      </w:r>
    </w:p>
    <w:p w:rsidR="006131A3" w:rsidRPr="00EA64AC" w:rsidRDefault="006131A3" w:rsidP="006131A3">
      <w:pPr>
        <w:numPr>
          <w:ilvl w:val="0"/>
          <w:numId w:val="5"/>
        </w:numPr>
        <w:spacing w:after="0" w:line="240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промежуточный контроль (декабрь) – оценка качества усвоения учащимися учебного материала по итогам учебного периода (этапа/года обучения); </w:t>
      </w:r>
    </w:p>
    <w:p w:rsidR="006131A3" w:rsidRPr="00EA64AC" w:rsidRDefault="006131A3" w:rsidP="006131A3">
      <w:pPr>
        <w:numPr>
          <w:ilvl w:val="0"/>
          <w:numId w:val="5"/>
        </w:numPr>
        <w:spacing w:after="0" w:line="240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итоговый контроль (май) – оценка уровня достижений учащимися по завершении освоения программы с целью определения изменения уровня развития детей, их творческих способностей: заключительная проверка знаний, умений, навыков. </w:t>
      </w:r>
    </w:p>
    <w:p w:rsidR="006131A3" w:rsidRPr="00EA64AC" w:rsidRDefault="006131A3" w:rsidP="006131A3">
      <w:pPr>
        <w:spacing w:after="0" w:line="276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контроля</w:t>
      </w:r>
      <w:r w:rsidRPr="00EA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беседа, собеседование, практическое задание на определение умений и навыков. </w:t>
      </w:r>
    </w:p>
    <w:p w:rsidR="006131A3" w:rsidRPr="00EA64AC" w:rsidRDefault="006131A3" w:rsidP="006131A3">
      <w:pPr>
        <w:spacing w:after="145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отслеживания и фиксации образовательных результатов: </w:t>
      </w:r>
    </w:p>
    <w:p w:rsidR="006131A3" w:rsidRPr="00EA64AC" w:rsidRDefault="006131A3" w:rsidP="006131A3">
      <w:pPr>
        <w:spacing w:after="5" w:line="276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посещаемости, фотографии с турниров, протоколы соревнований, протоколы входного, промежуточного, итогового контроля. </w:t>
      </w:r>
    </w:p>
    <w:p w:rsidR="006131A3" w:rsidRPr="00EA64AC" w:rsidRDefault="006131A3" w:rsidP="006131A3">
      <w:pPr>
        <w:spacing w:after="145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предъявления и демонстрации образовательных результатов: </w:t>
      </w:r>
    </w:p>
    <w:p w:rsidR="006131A3" w:rsidRPr="00EA64AC" w:rsidRDefault="006131A3" w:rsidP="006131A3">
      <w:pPr>
        <w:spacing w:after="109" w:line="276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на контрольные вопросы, турнирные таблицы. </w:t>
      </w:r>
    </w:p>
    <w:p w:rsidR="006131A3" w:rsidRDefault="006131A3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1A3" w:rsidRPr="003F79E9" w:rsidRDefault="006131A3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1D0037">
      <w:pPr>
        <w:tabs>
          <w:tab w:val="left" w:pos="84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Методическое обеспечение дополнительной общеобразовательной программы</w:t>
      </w: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7"/>
      </w:tblGrid>
      <w:tr w:rsidR="00E77B21" w:rsidRPr="003F79E9" w:rsidTr="003F79E9">
        <w:trPr>
          <w:trHeight w:val="1030"/>
          <w:jc w:val="center"/>
        </w:trPr>
        <w:tc>
          <w:tcPr>
            <w:tcW w:w="10207" w:type="dxa"/>
            <w:noWrap/>
          </w:tcPr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Обеспечение программы методическими видами продукции (разработки игр, бесед, походов, экскурсий, конкурсов, конференций и т.д.)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успешного обучения игре в шахматы, необходим оборудованный кабинет. Он должен быть большим, разделённым на несколько зон: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-учебная (столы, стульчики для детей и педагога, деревянные шахматные доски, напольные шахматы более 50 см высотой,  магнитная доска с шахматными фигурами и различными  магнитиками: кружочки, квадраты, животные, растения, рыбы,  птицы).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-компьютерная (индивидуальные компьютеры для детей с играми, обучающими игре в шахматы, 1-2 развивающими играми, типа «Розовая пантера»). Все занимающиеся в группе пользуются программами "Шахматная Планета", "Шахматная База", "CHESS Assictane".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-игровая -  для проведения физкультминуток и смены вида деятельности во время занятия (диванчики, стол, настольные игры, пластиковые настольные замки с фигурками, карандаши, бумага).</w:t>
            </w:r>
          </w:p>
        </w:tc>
      </w:tr>
      <w:tr w:rsidR="00E77B21" w:rsidRPr="003F79E9" w:rsidTr="003F79E9">
        <w:trPr>
          <w:trHeight w:val="1030"/>
          <w:jc w:val="center"/>
        </w:trPr>
        <w:tc>
          <w:tcPr>
            <w:tcW w:w="10207" w:type="dxa"/>
            <w:noWrap/>
          </w:tcPr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Рекомендации по проведению лабораторных и практических работ, по постановке экспериментов или опытов и т.д.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Основной тип деятельности: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исследовательская и проектная деятельность учащихся, основной способ удержания энергетики детей – «большой» горизонт их разработок, связанный с конкретной возможностью внедрения идей и замыслов для решения проблем игры в шахматы. 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Формы организации занятия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коллективная; фронтальная; групповая; индивидуальная работа; работа в парах. 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F7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Компетентностная олимпиада:</w:t>
            </w: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даёт возможность учащимся продемонстрировать компетентностные результаты для обеспечения безопасности.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F7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Дистанционные курсы</w:t>
            </w: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 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компенсировать потерю учебного времени из-за актированных дней, карантина, болезни и т.д.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F7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Учебные командные проекты</w:t>
            </w: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 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обеспечивают возможность развития социальных, коммуникативных компетенций, демонстрация достижений.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F7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Предметно-практические лаборатории и «полигоны»: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помогают увидеть проблему в целом и решить конкретные этюды и задачи.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  <w:r w:rsidRPr="003F7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Тьюторские группы:</w:t>
            </w:r>
            <w:r w:rsidRPr="003F7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обеспечивают дистанционное сопровождение детей с индивидуальными образовательными запросами, а также позволяют выстроить индивидуальную схему образовательного пространства.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предоставляет возможность педагогу использовать на занятиях как любой из вышеперечисленных методов отдельно, так и в комплексе.</w:t>
            </w:r>
          </w:p>
          <w:p w:rsidR="00E77B21" w:rsidRPr="003F79E9" w:rsidRDefault="00E77B2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7B21" w:rsidRPr="003F79E9" w:rsidTr="003F79E9">
        <w:trPr>
          <w:trHeight w:val="1088"/>
          <w:jc w:val="center"/>
        </w:trPr>
        <w:tc>
          <w:tcPr>
            <w:tcW w:w="10207" w:type="dxa"/>
            <w:noWrap/>
          </w:tcPr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Дидактический и лекционный материалы, методики по исследовательской работе, тематика опытнической или исследовательской работы и т.д.</w:t>
            </w:r>
          </w:p>
          <w:p w:rsidR="00E77B21" w:rsidRPr="003F79E9" w:rsidRDefault="001D003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  (коллективный поиск в процессе решения шахматных задач, разбор учебных партий, консультационные партии); исследовательская работа  (овладение учащимися методами научного познания, самостоятельной творческой работы – самостоятельный анализ шахматных партий гроссмейстеров, мастеров, учебных партий; аналитическая деятельность (анализ партий и учебных позиций, анализ итогов турниров и конкурсов решения задач). Защита проектов "Шахматы и математика" (формирование у учащихся детей подросткового разума универсального учебного действия при помощи , знаний, умений, навыков и компетенций с использованием логического сочетания особенностей основ математики и шахмат),"Шахматы для всех"(изучение художественной и научно-популярной литературы, просмотр видеоматериала, оформление «Шахматного альбома», сбор материала совместно с родителями. для «Шахматной шкатулки», изготовление атрибутов для «Шахматного театра», шахмат из кеглей, игра, инсценирование сказок.</w:t>
            </w:r>
          </w:p>
        </w:tc>
      </w:tr>
    </w:tbl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683967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B81" w:rsidRPr="00683967" w:rsidRDefault="00351B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 w:rsidP="003F79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Default="003F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</w:t>
      </w:r>
      <w:r w:rsidR="001D0037" w:rsidRPr="003F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итератур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3F79E9" w:rsidRPr="003F79E9" w:rsidRDefault="003F7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E7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B21" w:rsidRPr="003F79E9" w:rsidRDefault="001D0037">
      <w:pPr>
        <w:spacing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педагога: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Книги и пособия: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 В. Пути совершенствования. – Москва. ФиС., 1988.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Котов А. Тайны мышления шахматиста. – ФиС., Москва. 1988.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Нимцович А. Моя система на практике. – Москва. 1930</w:t>
      </w:r>
    </w:p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Методические пособия: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4-5 года обучения для шахматистов 1-2 разряда (авторы Костров В.В.);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(Решебники, 4 части: завлечение, отвлечение, шахматные окончания, шахматные комбинации. Авторы: Яковлев Н.Г., Костров В.В., Рожков П.П., Белявский Б.В.);</w:t>
      </w:r>
    </w:p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Литература по истории шахмат</w:t>
      </w: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«Чемпионы мира», автор Костров В.В..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домашних заданий «Рабочие тетради».</w:t>
      </w:r>
    </w:p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Методический материал: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“Дебютная теория”. 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“Формирование шахматного мышления” 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"Теория и история шахматной игры”.</w:t>
      </w:r>
    </w:p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Методические разработки: 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вводного учебно-тренировочного занятияпо шахматамдля групп начальной       подготовки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приглашаю Вас в свой шахматный мир»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"Путешествие в Королевство шахмат"</w:t>
      </w:r>
    </w:p>
    <w:p w:rsidR="00E77B21" w:rsidRPr="003F79E9" w:rsidRDefault="001D00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"Его Величество Король!"</w:t>
      </w:r>
    </w:p>
    <w:p w:rsidR="00E77B21" w:rsidRPr="003F79E9" w:rsidRDefault="00E77B2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1D0037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Дополнительная литература: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Авербах Ю., Бейлин М. Путешествие в Шахматное королевство. – М.: ФиС, 1972.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Авербах Ю., Бейлин М. Шахматный самоучитель. – М.: Советская Россия, 1970.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Бобби Фишер учит играть в шахматы. – Киев: Здоровья, 1991.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Бондаревский И. Комбинации в миттельшпиле. – М.: ФиС, 1965.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Бондаревский И. Учитесь играть в шахматы. – Л.: Лениздат, 1966.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Бронштейн Д. Самоучитель шахматной игры. – М.: ФиС, 1980, 1982.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Вайнштейн Б. Комбинации и ловушки в дебюте. – М.: ФиС, 1965.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Горинштейн Р. Подарок юному шахматисту. – М.: ТОО "Синтез", АО "Марвик-М", 1994.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Журавлев Н. В стране шахматных чудес. – М.: Международная книга, 1991.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Журавлев Н. Шаг за шагом. – М.: ФиС, 1986.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Иващенко С. Сборник шахматных комбинаций. – Киев: Радянська школа, 1986.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Каган И. В ваших руках короли. – Петрозаводск: Карелия, 1986.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Капабланка Х.Р. Учебник шахматной игры. – М.: ФиС, 1983.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Кобленц А. Волшебный мир комбинаций. – М.: ФиС, 1980.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Костоев А. Уроки шахмат. – М.: ФиС, 1984.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Костоев А. Учителю о шахматах. – М.: Просвещение, 1986.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Мучник Х. Первые шахматные уроки. -– М.: Воениздат, 1980.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Мучник X. Рассказы о комбинациях на шахматной доске. – М.: ФиС, 1979.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Нежметдинов Р. Шахматы. – Казань: Татарское книжное издательство, 1985.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Нейштадт Я. По следам дебютных катастроф. – М.: ФиС, 1979.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Нейштадт Я. Шахматный практикум. – М.: ФиС, 1980.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 А., Фрадкин А. Книга начинающего шахматиста. – Красноярск, 1983.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Нимцович А. Моя система. – М.: ФиС, 1984.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 П. В мире шахматных комбинаций. – Кишинев: Картя Молдовеняскэ, 1981.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Сокольский А. Ваш первый ход. – М.: ФиС, 1977.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1000 самых знаменитых шахматных комбинаций. – М.: Астрель, АСТ, 2001, 2002.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Шахматы, второй год, или Играем и выигрываем. – 2003.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Шахматы, второй год, или Учусь и учу. – 2004.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Хенкин В. Последний шах. – М.: ФиС, 1979.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 детям. – СПб.: Респекс, 1994.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 как предмет обучения и вид соревновательной деятельности. – М.: ГЦОЛИФК, 1986.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Шумилин Н. Практикум по тактике. – М.: Андреевский флаг, 1993.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Шумилин Н. Шахматный задачник. – М.: ФиС, 1964.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Юдович М. Занимательные шахматы. – М.: ФиС, 1966. </w:t>
      </w:r>
    </w:p>
    <w:p w:rsidR="00E77B21" w:rsidRPr="003F79E9" w:rsidRDefault="001D0037">
      <w:pPr>
        <w:numPr>
          <w:ilvl w:val="0"/>
          <w:numId w:val="4"/>
        </w:num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 Н., Костров В. Шахматный задачник. – СПб.: ЦНТИ, 1994.</w:t>
      </w:r>
    </w:p>
    <w:p w:rsidR="00E77B21" w:rsidRPr="003F79E9" w:rsidRDefault="001D0037">
      <w:pPr>
        <w:spacing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79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учащихся и родителей: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1.Весела, И. И. Шахматный букварь /  И. Весела. - М.: Просвещение, 1983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2.Волокитин,  А.А.  Самоучитель для вундеркиндов / А.А. Волокитин.-  М.: РИПОЛ классик, 2009.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3.Гришин, В.Г. Малыши играют в шахматы / В.Г. Гришин. – М.: Просвещение, 1991.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4.Зенков,  Г.М. Первый шах / Г.М. Зенков. -  Прокопьевск: Пласт, 1993.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5.Тимощук,  Н.В. История в шахматах / Н.В. Тимощук. – М.: Олимпия, Человек, 2007.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6.Мазаник,  С.В. Шахматы для всей семьи / С.В. Мазаник. -  СПб.:  Питер, 2009. (+СД с обучающими видеоуроками и стимуляторами игр).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7.Петрушина, Н.  Шахматный учебник для детей / Н. Петрушина. -  Ростов-на-Дону: Феникс, 2008.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8.Сокольский,  А.П.  Ваш первый ход / А.П. Сокольский. -  М.: Физкултура и спорт, 1989.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9.Сухин, И.Г. Шахматы для самых маленьких / И.Г. Сухих. -  М.: Астрель,  АСТ, 2008.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10.Дымченко, Л. Большое шахматное путешествие 1 // Детская шахматная обучающая  компьютерная программа. -</w:t>
      </w:r>
      <w:r w:rsidR="00CA461B"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"https://lh3.googleusercontent.com/xasSc47V9Lu4-iomXvfP5JQsQvcehRem0KYB1p0OmCZfXYJafXZDXFfAbIIOGAuvY5kiRKgE4HffR26eefoyi2dD0bKCa4RVC8plVlutsMdMOarARxFml4Wd-nO14HgYRys" \* MERGEFORMATINET </w:instrText>
      </w:r>
      <w:r w:rsidR="00CA461B"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3F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 в России</w:t>
      </w: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0" w:tooltip="http://www.mediahouse.ru/products/chess/" w:history="1">
        <w:r w:rsidRPr="003F79E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"МедиаХауз"</w:t>
        </w:r>
      </w:hyperlink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2004.</w:t>
      </w:r>
    </w:p>
    <w:p w:rsidR="00E77B21" w:rsidRPr="003F79E9" w:rsidRDefault="001D00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11.Гончаров, В.И. Шахматы в сказках//  детская обучающая  игра. - </w:t>
      </w:r>
      <w:hyperlink r:id="rId11" w:tooltip="http://puzkarapuz.org/go.php?http://letitbit.net/download/01869.067786397f7818b2e2732f79bf99/Shahmaty_v_skazkah_tfile.ru_.rar.html" w:history="1">
        <w:r w:rsidRPr="003F79E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http://puzkarapuz.org/go.php?http://letitbit.net/download/01869.067786397f7818b2e2732f79bf99/Shahmaty_v_skazkah_tfile.ru_.rar.html</w:t>
        </w:r>
      </w:hyperlink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</w:t>
      </w:r>
    </w:p>
    <w:p w:rsidR="00E77B21" w:rsidRPr="003F79E9" w:rsidRDefault="00E77B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21" w:rsidRPr="003F79E9" w:rsidRDefault="001D0037">
      <w:pPr>
        <w:tabs>
          <w:tab w:val="left" w:pos="2454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7B21" w:rsidRPr="003F79E9" w:rsidRDefault="00E77B21">
      <w:pPr>
        <w:tabs>
          <w:tab w:val="left" w:pos="2454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77B21" w:rsidRPr="003F79E9" w:rsidRDefault="00E77B2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77B21" w:rsidRPr="003F79E9" w:rsidSect="003F79E9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9E9" w:rsidRDefault="003F79E9">
      <w:pPr>
        <w:spacing w:after="0" w:line="240" w:lineRule="auto"/>
      </w:pPr>
      <w:r>
        <w:separator/>
      </w:r>
    </w:p>
  </w:endnote>
  <w:endnote w:type="continuationSeparator" w:id="0">
    <w:p w:rsidR="003F79E9" w:rsidRDefault="003F7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060377"/>
      <w:docPartObj>
        <w:docPartGallery w:val="Page Numbers (Bottom of Page)"/>
        <w:docPartUnique/>
      </w:docPartObj>
    </w:sdtPr>
    <w:sdtEndPr/>
    <w:sdtContent>
      <w:p w:rsidR="003F79E9" w:rsidRDefault="00CA461B">
        <w:pPr>
          <w:pStyle w:val="13"/>
          <w:jc w:val="right"/>
        </w:pPr>
        <w:r>
          <w:fldChar w:fldCharType="begin"/>
        </w:r>
        <w:r w:rsidR="00E90052">
          <w:instrText>PAGE \* MERGEFORMAT</w:instrText>
        </w:r>
        <w:r>
          <w:fldChar w:fldCharType="separate"/>
        </w:r>
        <w:r w:rsidR="006839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F79E9" w:rsidRDefault="003F79E9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9E9" w:rsidRDefault="003F79E9">
      <w:pPr>
        <w:spacing w:after="0" w:line="240" w:lineRule="auto"/>
      </w:pPr>
      <w:r>
        <w:separator/>
      </w:r>
    </w:p>
  </w:footnote>
  <w:footnote w:type="continuationSeparator" w:id="0">
    <w:p w:rsidR="003F79E9" w:rsidRDefault="003F7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1E38"/>
    <w:multiLevelType w:val="hybridMultilevel"/>
    <w:tmpl w:val="EDF6A622"/>
    <w:lvl w:ilvl="0" w:tplc="D1C4EA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194FB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202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61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8B4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6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C5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6EF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E4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84B2F"/>
    <w:multiLevelType w:val="hybridMultilevel"/>
    <w:tmpl w:val="30D821A0"/>
    <w:lvl w:ilvl="0" w:tplc="454CC528">
      <w:start w:val="1"/>
      <w:numFmt w:val="decimal"/>
      <w:lvlText w:val="%1."/>
      <w:lvlJc w:val="left"/>
      <w:pPr>
        <w:ind w:left="720" w:hanging="360"/>
      </w:pPr>
    </w:lvl>
    <w:lvl w:ilvl="1" w:tplc="1A208472">
      <w:start w:val="1"/>
      <w:numFmt w:val="lowerLetter"/>
      <w:lvlText w:val="%2."/>
      <w:lvlJc w:val="left"/>
      <w:pPr>
        <w:ind w:left="1440" w:hanging="360"/>
      </w:pPr>
    </w:lvl>
    <w:lvl w:ilvl="2" w:tplc="9D4A85CE">
      <w:start w:val="1"/>
      <w:numFmt w:val="lowerRoman"/>
      <w:lvlText w:val="%3."/>
      <w:lvlJc w:val="right"/>
      <w:pPr>
        <w:ind w:left="2160" w:hanging="180"/>
      </w:pPr>
    </w:lvl>
    <w:lvl w:ilvl="3" w:tplc="A290EBE2">
      <w:start w:val="1"/>
      <w:numFmt w:val="decimal"/>
      <w:lvlText w:val="%4."/>
      <w:lvlJc w:val="left"/>
      <w:pPr>
        <w:ind w:left="2880" w:hanging="360"/>
      </w:pPr>
    </w:lvl>
    <w:lvl w:ilvl="4" w:tplc="DF1820E2">
      <w:start w:val="1"/>
      <w:numFmt w:val="lowerLetter"/>
      <w:lvlText w:val="%5."/>
      <w:lvlJc w:val="left"/>
      <w:pPr>
        <w:ind w:left="3600" w:hanging="360"/>
      </w:pPr>
    </w:lvl>
    <w:lvl w:ilvl="5" w:tplc="EAF8C692">
      <w:start w:val="1"/>
      <w:numFmt w:val="lowerRoman"/>
      <w:lvlText w:val="%6."/>
      <w:lvlJc w:val="right"/>
      <w:pPr>
        <w:ind w:left="4320" w:hanging="180"/>
      </w:pPr>
    </w:lvl>
    <w:lvl w:ilvl="6" w:tplc="8200D708">
      <w:start w:val="1"/>
      <w:numFmt w:val="decimal"/>
      <w:lvlText w:val="%7."/>
      <w:lvlJc w:val="left"/>
      <w:pPr>
        <w:ind w:left="5040" w:hanging="360"/>
      </w:pPr>
    </w:lvl>
    <w:lvl w:ilvl="7" w:tplc="F27C3C7E">
      <w:start w:val="1"/>
      <w:numFmt w:val="lowerLetter"/>
      <w:lvlText w:val="%8."/>
      <w:lvlJc w:val="left"/>
      <w:pPr>
        <w:ind w:left="5760" w:hanging="360"/>
      </w:pPr>
    </w:lvl>
    <w:lvl w:ilvl="8" w:tplc="320690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83FFB"/>
    <w:multiLevelType w:val="hybridMultilevel"/>
    <w:tmpl w:val="657A568C"/>
    <w:lvl w:ilvl="0" w:tplc="8F18F9DA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6C2C7E">
      <w:start w:val="1"/>
      <w:numFmt w:val="bullet"/>
      <w:lvlText w:val="o"/>
      <w:lvlJc w:val="left"/>
      <w:pPr>
        <w:ind w:left="1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0897F6">
      <w:start w:val="1"/>
      <w:numFmt w:val="bullet"/>
      <w:lvlText w:val="▪"/>
      <w:lvlJc w:val="left"/>
      <w:pPr>
        <w:ind w:left="2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6330A">
      <w:start w:val="1"/>
      <w:numFmt w:val="bullet"/>
      <w:lvlText w:val="•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0C6CA">
      <w:start w:val="1"/>
      <w:numFmt w:val="bullet"/>
      <w:lvlText w:val="o"/>
      <w:lvlJc w:val="left"/>
      <w:pPr>
        <w:ind w:left="3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E1DB4">
      <w:start w:val="1"/>
      <w:numFmt w:val="bullet"/>
      <w:lvlText w:val="▪"/>
      <w:lvlJc w:val="left"/>
      <w:pPr>
        <w:ind w:left="4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6A610">
      <w:start w:val="1"/>
      <w:numFmt w:val="bullet"/>
      <w:lvlText w:val="•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487F22">
      <w:start w:val="1"/>
      <w:numFmt w:val="bullet"/>
      <w:lvlText w:val="o"/>
      <w:lvlJc w:val="left"/>
      <w:pPr>
        <w:ind w:left="5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22D20">
      <w:start w:val="1"/>
      <w:numFmt w:val="bullet"/>
      <w:lvlText w:val="▪"/>
      <w:lvlJc w:val="left"/>
      <w:pPr>
        <w:ind w:left="6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AD700A"/>
    <w:multiLevelType w:val="hybridMultilevel"/>
    <w:tmpl w:val="10946FF8"/>
    <w:lvl w:ilvl="0" w:tplc="F38C04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EC085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A4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9AA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C53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EE4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EA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007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CA4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05187"/>
    <w:multiLevelType w:val="hybridMultilevel"/>
    <w:tmpl w:val="EEC20AC0"/>
    <w:lvl w:ilvl="0" w:tplc="B6EE78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F340C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84C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E0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E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6E9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45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6F0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08C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B21"/>
    <w:rsid w:val="001D0037"/>
    <w:rsid w:val="00243444"/>
    <w:rsid w:val="002E5953"/>
    <w:rsid w:val="00327C4D"/>
    <w:rsid w:val="00351B81"/>
    <w:rsid w:val="003F79E9"/>
    <w:rsid w:val="00496AD3"/>
    <w:rsid w:val="005D4527"/>
    <w:rsid w:val="006131A3"/>
    <w:rsid w:val="00683967"/>
    <w:rsid w:val="007A4391"/>
    <w:rsid w:val="007D669C"/>
    <w:rsid w:val="0087399C"/>
    <w:rsid w:val="00903B2F"/>
    <w:rsid w:val="00A81D96"/>
    <w:rsid w:val="00AC5681"/>
    <w:rsid w:val="00C53AC3"/>
    <w:rsid w:val="00CA461B"/>
    <w:rsid w:val="00D242A1"/>
    <w:rsid w:val="00E77B21"/>
    <w:rsid w:val="00E90052"/>
    <w:rsid w:val="00E93831"/>
    <w:rsid w:val="00ED2D2B"/>
    <w:rsid w:val="00EE6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49CA0-B0C6-414A-AD5D-2D29D2F2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77B2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77B2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77B2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77B2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77B2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77B2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77B2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77B2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77B2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E77B2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77B2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E77B2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77B2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77B2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77B2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E77B2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77B2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77B2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77B21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77B2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77B2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77B2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7B2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77B2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77B2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77B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77B21"/>
    <w:rPr>
      <w:i/>
    </w:rPr>
  </w:style>
  <w:style w:type="character" w:customStyle="1" w:styleId="HeaderChar">
    <w:name w:val="Header Char"/>
    <w:basedOn w:val="a0"/>
    <w:uiPriority w:val="99"/>
    <w:rsid w:val="00E77B21"/>
  </w:style>
  <w:style w:type="character" w:customStyle="1" w:styleId="FooterChar">
    <w:name w:val="Footer Char"/>
    <w:basedOn w:val="a0"/>
    <w:uiPriority w:val="99"/>
    <w:rsid w:val="00E77B21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E77B2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E77B21"/>
  </w:style>
  <w:style w:type="table" w:styleId="aa">
    <w:name w:val="Table Grid"/>
    <w:basedOn w:val="a1"/>
    <w:uiPriority w:val="39"/>
    <w:rsid w:val="00E77B2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E77B2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77B2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77B2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77B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77B2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E77B2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77B21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E77B21"/>
    <w:rPr>
      <w:sz w:val="18"/>
    </w:rPr>
  </w:style>
  <w:style w:type="character" w:styleId="ae">
    <w:name w:val="footnote reference"/>
    <w:basedOn w:val="a0"/>
    <w:uiPriority w:val="99"/>
    <w:unhideWhenUsed/>
    <w:rsid w:val="00E77B2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77B21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77B21"/>
    <w:rPr>
      <w:sz w:val="20"/>
    </w:rPr>
  </w:style>
  <w:style w:type="character" w:styleId="af1">
    <w:name w:val="endnote reference"/>
    <w:basedOn w:val="a0"/>
    <w:uiPriority w:val="99"/>
    <w:semiHidden/>
    <w:unhideWhenUsed/>
    <w:rsid w:val="00E77B21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E77B21"/>
    <w:pPr>
      <w:spacing w:after="57"/>
    </w:pPr>
  </w:style>
  <w:style w:type="paragraph" w:styleId="22">
    <w:name w:val="toc 2"/>
    <w:basedOn w:val="a"/>
    <w:next w:val="a"/>
    <w:uiPriority w:val="39"/>
    <w:unhideWhenUsed/>
    <w:rsid w:val="00E77B2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77B2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77B2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77B2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77B2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77B2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77B2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77B21"/>
    <w:pPr>
      <w:spacing w:after="57"/>
      <w:ind w:left="2268"/>
    </w:pPr>
  </w:style>
  <w:style w:type="paragraph" w:styleId="af2">
    <w:name w:val="TOC Heading"/>
    <w:uiPriority w:val="39"/>
    <w:unhideWhenUsed/>
    <w:rsid w:val="00E77B21"/>
  </w:style>
  <w:style w:type="paragraph" w:styleId="af3">
    <w:name w:val="table of figures"/>
    <w:basedOn w:val="a"/>
    <w:next w:val="a"/>
    <w:uiPriority w:val="99"/>
    <w:unhideWhenUsed/>
    <w:rsid w:val="00E77B21"/>
    <w:pPr>
      <w:spacing w:after="0"/>
    </w:pPr>
  </w:style>
  <w:style w:type="paragraph" w:customStyle="1" w:styleId="12">
    <w:name w:val="Верхний колонтитул1"/>
    <w:basedOn w:val="a"/>
    <w:link w:val="af4"/>
    <w:uiPriority w:val="99"/>
    <w:unhideWhenUsed/>
    <w:rsid w:val="00E77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2"/>
    <w:uiPriority w:val="99"/>
    <w:rsid w:val="00E77B21"/>
  </w:style>
  <w:style w:type="paragraph" w:customStyle="1" w:styleId="13">
    <w:name w:val="Нижний колонтитул1"/>
    <w:basedOn w:val="a"/>
    <w:link w:val="af5"/>
    <w:uiPriority w:val="99"/>
    <w:unhideWhenUsed/>
    <w:rsid w:val="00E77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3"/>
    <w:uiPriority w:val="99"/>
    <w:rsid w:val="00E77B21"/>
  </w:style>
  <w:style w:type="paragraph" w:styleId="af6">
    <w:name w:val="Balloon Text"/>
    <w:basedOn w:val="a"/>
    <w:link w:val="af7"/>
    <w:uiPriority w:val="99"/>
    <w:semiHidden/>
    <w:unhideWhenUsed/>
    <w:rsid w:val="00E77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B21"/>
    <w:rPr>
      <w:rFonts w:ascii="Segoe UI" w:hAnsi="Segoe UI" w:cs="Segoe UI"/>
      <w:sz w:val="18"/>
      <w:szCs w:val="18"/>
    </w:rPr>
  </w:style>
  <w:style w:type="paragraph" w:styleId="af8">
    <w:name w:val="No Spacing"/>
    <w:link w:val="af9"/>
    <w:uiPriority w:val="99"/>
    <w:qFormat/>
    <w:rsid w:val="00E77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Без интервала Знак"/>
    <w:link w:val="af8"/>
    <w:uiPriority w:val="99"/>
    <w:rsid w:val="00E77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Текст в заданном формате"/>
    <w:basedOn w:val="a"/>
    <w:rsid w:val="00243444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hi-IN" w:bidi="hi-IN"/>
    </w:rPr>
  </w:style>
  <w:style w:type="table" w:customStyle="1" w:styleId="23">
    <w:name w:val="Сетка таблицы2"/>
    <w:basedOn w:val="a1"/>
    <w:uiPriority w:val="59"/>
    <w:rsid w:val="00243444"/>
    <w:pPr>
      <w:suppressAutoHyphens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9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zkarapuz.org/go.php?http://letitbit.net/download/01869.067786397f7818b2e2732f79bf99/Shahmaty_v_skazkah_tfile.ru_.rar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ediahouse.ru/products/ches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18</Pages>
  <Words>4845</Words>
  <Characters>27620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 №3 г. Красный Кут Саратовской обл.</Company>
  <LinksUpToDate>false</LinksUpToDate>
  <CharactersWithSpaces>32401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Карамышева С. Ю.</dc:creator>
  <cp:keywords/>
  <dc:description/>
  <cp:lastModifiedBy>22kb</cp:lastModifiedBy>
  <cp:revision>32</cp:revision>
  <cp:lastPrinted>2025-09-05T11:32:00Z</cp:lastPrinted>
  <dcterms:created xsi:type="dcterms:W3CDTF">2020-09-17T07:40:00Z</dcterms:created>
  <dcterms:modified xsi:type="dcterms:W3CDTF">2025-10-07T10:46:00Z</dcterms:modified>
</cp:coreProperties>
</file>